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80F16">
      <w:pPr>
        <w:pStyle w:val="3"/>
        <w:numPr>
          <w:ilvl w:val="0"/>
          <w:numId w:val="0"/>
        </w:numPr>
        <w:spacing w:before="200" w:after="0"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bookmarkStart w:id="0" w:name="_Toc520128218"/>
      <w:bookmarkStart w:id="1" w:name="_Toc520462952"/>
      <w:bookmarkStart w:id="2" w:name="_Toc9836357"/>
      <w:bookmarkStart w:id="3" w:name="_Toc43736417"/>
      <w:r>
        <w:rPr>
          <w:rFonts w:hint="eastAsia" w:asciiTheme="minorEastAsia" w:hAnsiTheme="minorEastAsia" w:eastAsiaTheme="minorEastAsia" w:cstheme="minorEastAsia"/>
          <w:b/>
          <w:bCs/>
          <w:color w:val="auto"/>
          <w:kern w:val="2"/>
          <w:sz w:val="28"/>
          <w:szCs w:val="28"/>
          <w:highlight w:val="none"/>
          <w:lang w:val="en-US" w:eastAsia="zh-CN" w:bidi="ar-SA"/>
        </w:rPr>
        <w:t>附件：</w:t>
      </w:r>
    </w:p>
    <w:p w14:paraId="5053C74D">
      <w:pPr>
        <w:pStyle w:val="3"/>
        <w:numPr>
          <w:ilvl w:val="0"/>
          <w:numId w:val="0"/>
        </w:numPr>
        <w:spacing w:before="200" w:after="0" w:line="360" w:lineRule="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一、</w:t>
      </w:r>
      <w:bookmarkEnd w:id="0"/>
      <w:bookmarkEnd w:id="1"/>
      <w:bookmarkEnd w:id="2"/>
      <w:bookmarkEnd w:id="3"/>
      <w:r>
        <w:rPr>
          <w:rFonts w:hint="eastAsia" w:asciiTheme="minorEastAsia" w:hAnsiTheme="minorEastAsia" w:eastAsiaTheme="minorEastAsia" w:cstheme="minorEastAsia"/>
          <w:b/>
          <w:bCs/>
          <w:color w:val="auto"/>
          <w:kern w:val="2"/>
          <w:sz w:val="21"/>
          <w:szCs w:val="21"/>
          <w:highlight w:val="none"/>
          <w:lang w:val="en-US" w:eastAsia="zh-CN" w:bidi="ar-SA"/>
        </w:rPr>
        <w:t>服务内容</w:t>
      </w:r>
    </w:p>
    <w:p w14:paraId="6A3064CB">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1.</w:t>
      </w:r>
      <w:r>
        <w:rPr>
          <w:rFonts w:hint="eastAsia" w:asciiTheme="minorEastAsia" w:hAnsiTheme="minorEastAsia" w:eastAsiaTheme="minorEastAsia" w:cstheme="minorEastAsia"/>
          <w:color w:val="auto"/>
          <w:kern w:val="0"/>
          <w:sz w:val="21"/>
          <w:szCs w:val="21"/>
          <w:highlight w:val="none"/>
        </w:rPr>
        <w:t>经</w:t>
      </w:r>
      <w:r>
        <w:rPr>
          <w:rFonts w:hint="eastAsia" w:asciiTheme="minorEastAsia" w:hAnsiTheme="minorEastAsia" w:eastAsiaTheme="minorEastAsia" w:cstheme="minorEastAsia"/>
          <w:color w:val="auto"/>
          <w:kern w:val="0"/>
          <w:sz w:val="21"/>
          <w:szCs w:val="21"/>
          <w:highlight w:val="none"/>
          <w:lang w:val="en-US" w:eastAsia="zh-CN"/>
        </w:rPr>
        <w:t>采购人</w:t>
      </w:r>
      <w:r>
        <w:rPr>
          <w:rFonts w:hint="eastAsia" w:asciiTheme="minorEastAsia" w:hAnsiTheme="minorEastAsia" w:eastAsiaTheme="minorEastAsia" w:cstheme="minorEastAsia"/>
          <w:color w:val="auto"/>
          <w:kern w:val="0"/>
          <w:sz w:val="21"/>
          <w:szCs w:val="21"/>
          <w:highlight w:val="none"/>
        </w:rPr>
        <w:t>授权，</w:t>
      </w:r>
      <w:r>
        <w:rPr>
          <w:rFonts w:hint="eastAsia" w:asciiTheme="minorEastAsia" w:hAnsiTheme="minorEastAsia" w:eastAsiaTheme="minorEastAsia" w:cstheme="minorEastAsia"/>
          <w:color w:val="auto"/>
          <w:kern w:val="0"/>
          <w:sz w:val="21"/>
          <w:szCs w:val="21"/>
          <w:highlight w:val="none"/>
          <w:lang w:val="en-US" w:eastAsia="zh-CN"/>
        </w:rPr>
        <w:t>代理机构</w:t>
      </w:r>
      <w:r>
        <w:rPr>
          <w:rFonts w:hint="eastAsia" w:asciiTheme="minorEastAsia" w:hAnsiTheme="minorEastAsia" w:eastAsiaTheme="minorEastAsia" w:cstheme="minorEastAsia"/>
          <w:color w:val="auto"/>
          <w:kern w:val="0"/>
          <w:sz w:val="21"/>
          <w:szCs w:val="21"/>
          <w:highlight w:val="none"/>
        </w:rPr>
        <w:t>负责办理政府采购部门集中采购项目需求论证、分散采购委托代理、部分分散采购自行组织等政府采购业务以及部分非政府采购项目的采购业务，并协助甲方协调和处理政府采购相关事宜。</w:t>
      </w:r>
    </w:p>
    <w:p w14:paraId="771907CC">
      <w:pPr>
        <w:keepNext w:val="0"/>
        <w:keepLines w:val="0"/>
        <w:pageBreakBefore w:val="0"/>
        <w:widowControl/>
        <w:kinsoku/>
        <w:wordWrap/>
        <w:overflowPunct/>
        <w:topLinePunct w:val="0"/>
        <w:autoSpaceDE/>
        <w:autoSpaceDN/>
        <w:bidi w:val="0"/>
        <w:adjustRightInd w:val="0"/>
        <w:snapToGrid w:val="0"/>
        <w:spacing w:line="540" w:lineRule="exact"/>
        <w:ind w:firstLine="504" w:firstLineChars="24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2.</w:t>
      </w:r>
      <w:r>
        <w:rPr>
          <w:rFonts w:hint="eastAsia" w:asciiTheme="minorEastAsia" w:hAnsiTheme="minorEastAsia" w:eastAsiaTheme="minorEastAsia" w:cstheme="minorEastAsia"/>
          <w:bCs/>
          <w:color w:val="auto"/>
          <w:kern w:val="0"/>
          <w:sz w:val="21"/>
          <w:szCs w:val="21"/>
          <w:highlight w:val="none"/>
        </w:rPr>
        <w:t>对于采购过程中有质疑或询问的，其中针对采购项目信息公告的发布、采购文件的发出、投标、开标、评标、澄清、谈判、询价等各个采购程序环节的质疑、询问由</w:t>
      </w:r>
      <w:r>
        <w:rPr>
          <w:rFonts w:hint="eastAsia" w:asciiTheme="minorEastAsia" w:hAnsiTheme="minorEastAsia" w:eastAsiaTheme="minorEastAsia" w:cstheme="minorEastAsia"/>
          <w:bCs/>
          <w:color w:val="auto"/>
          <w:kern w:val="0"/>
          <w:sz w:val="21"/>
          <w:szCs w:val="21"/>
          <w:highlight w:val="none"/>
          <w:lang w:val="en-US" w:eastAsia="zh-CN"/>
        </w:rPr>
        <w:t>采购人</w:t>
      </w:r>
      <w:r>
        <w:rPr>
          <w:rFonts w:hint="eastAsia" w:asciiTheme="minorEastAsia" w:hAnsiTheme="minorEastAsia" w:eastAsiaTheme="minorEastAsia" w:cstheme="minorEastAsia"/>
          <w:bCs/>
          <w:color w:val="auto"/>
          <w:kern w:val="0"/>
          <w:sz w:val="21"/>
          <w:szCs w:val="21"/>
          <w:highlight w:val="none"/>
        </w:rPr>
        <w:t>授权</w:t>
      </w:r>
      <w:r>
        <w:rPr>
          <w:rFonts w:hint="eastAsia" w:asciiTheme="minorEastAsia" w:hAnsiTheme="minorEastAsia" w:eastAsiaTheme="minorEastAsia" w:cstheme="minorEastAsia"/>
          <w:bCs/>
          <w:color w:val="auto"/>
          <w:kern w:val="0"/>
          <w:sz w:val="21"/>
          <w:szCs w:val="21"/>
          <w:highlight w:val="none"/>
          <w:lang w:val="en-US" w:eastAsia="zh-CN"/>
        </w:rPr>
        <w:t>代理机构</w:t>
      </w:r>
      <w:r>
        <w:rPr>
          <w:rFonts w:hint="eastAsia" w:asciiTheme="minorEastAsia" w:hAnsiTheme="minorEastAsia" w:eastAsiaTheme="minorEastAsia" w:cstheme="minorEastAsia"/>
          <w:bCs/>
          <w:color w:val="auto"/>
          <w:kern w:val="0"/>
          <w:sz w:val="21"/>
          <w:szCs w:val="21"/>
          <w:highlight w:val="none"/>
        </w:rPr>
        <w:t>接收并回复；其中针对采购文件技术条款和除政府采购法第二十二条之外的其他资格条件、专业商务条件、采购需求、评分表、中标结果质疑由采购人进行接收并回复，针对采购文件其他内容提出的质疑由采购代理机构进行接收并回复。</w:t>
      </w:r>
    </w:p>
    <w:p w14:paraId="5C5AB2BB">
      <w:pPr>
        <w:keepNext w:val="0"/>
        <w:keepLines w:val="0"/>
        <w:pageBreakBefore w:val="0"/>
        <w:widowControl/>
        <w:kinsoku/>
        <w:wordWrap/>
        <w:overflowPunct/>
        <w:topLinePunct w:val="0"/>
        <w:autoSpaceDE/>
        <w:autoSpaceDN/>
        <w:bidi w:val="0"/>
        <w:adjustRightInd w:val="0"/>
        <w:snapToGrid w:val="0"/>
        <w:spacing w:line="540" w:lineRule="exact"/>
        <w:ind w:firstLine="504" w:firstLineChars="24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3.代理机构与采购人共同负责实施采购项目资格审查、开标。</w:t>
      </w:r>
    </w:p>
    <w:p w14:paraId="2CA0CB05">
      <w:pPr>
        <w:keepNext w:val="0"/>
        <w:keepLines w:val="0"/>
        <w:pageBreakBefore w:val="0"/>
        <w:widowControl w:val="0"/>
        <w:tabs>
          <w:tab w:val="left" w:pos="426"/>
        </w:tabs>
        <w:kinsoku/>
        <w:wordWrap/>
        <w:overflowPunct/>
        <w:topLinePunct w:val="0"/>
        <w:autoSpaceDE/>
        <w:autoSpaceDN/>
        <w:bidi w:val="0"/>
        <w:adjustRightInd/>
        <w:snapToGrid/>
        <w:spacing w:line="520" w:lineRule="exact"/>
        <w:ind w:left="0" w:leftChars="0" w:firstLine="422" w:firstLineChars="200"/>
        <w:jc w:val="left"/>
        <w:textAlignment w:val="baseline"/>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二、服务期限：</w:t>
      </w:r>
      <w:r>
        <w:rPr>
          <w:rFonts w:hint="eastAsia" w:asciiTheme="minorEastAsia" w:hAnsiTheme="minorEastAsia" w:eastAsiaTheme="minorEastAsia" w:cstheme="minorEastAsia"/>
          <w:b w:val="0"/>
          <w:bCs w:val="0"/>
          <w:color w:val="auto"/>
          <w:kern w:val="2"/>
          <w:sz w:val="21"/>
          <w:szCs w:val="21"/>
          <w:highlight w:val="none"/>
          <w:lang w:val="en-US" w:eastAsia="zh-CN" w:bidi="ar-SA"/>
        </w:rPr>
        <w:t>3年。合同一年一签。</w:t>
      </w:r>
    </w:p>
    <w:p w14:paraId="17D19812">
      <w:pPr>
        <w:keepNext w:val="0"/>
        <w:keepLines w:val="0"/>
        <w:widowControl/>
        <w:suppressLineNumbers w:val="0"/>
        <w:ind w:firstLine="422" w:firstLineChars="200"/>
        <w:jc w:val="left"/>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三、考核</w:t>
      </w:r>
    </w:p>
    <w:p w14:paraId="66D0032D">
      <w:pPr>
        <w:keepNext w:val="0"/>
        <w:keepLines w:val="0"/>
        <w:pageBreakBefore w:val="0"/>
        <w:widowControl w:val="0"/>
        <w:tabs>
          <w:tab w:val="left" w:pos="426"/>
        </w:tabs>
        <w:kinsoku/>
        <w:wordWrap/>
        <w:overflowPunct/>
        <w:topLinePunct w:val="0"/>
        <w:autoSpaceDE/>
        <w:autoSpaceDN/>
        <w:bidi w:val="0"/>
        <w:adjustRightInd/>
        <w:snapToGrid/>
        <w:spacing w:line="520" w:lineRule="exact"/>
        <w:ind w:left="0" w:leftChars="0" w:firstLine="420" w:firstLineChars="200"/>
        <w:jc w:val="left"/>
        <w:textAlignment w:val="baseline"/>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当年考核合格后，方可续签下一年合同。若当年乙方考核不合格，则甲方不再续签下一年合同。并依法终止与乙方的三年服务期约定。</w:t>
      </w:r>
    </w:p>
    <w:p w14:paraId="6CD33B1B">
      <w:pPr>
        <w:keepNext w:val="0"/>
        <w:keepLines w:val="0"/>
        <w:widowControl/>
        <w:suppressLineNumbers w:val="0"/>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在委托给代理机构组织实施的项目中，若出现重大审计问题，经确认后，医院将直接终止与该代理机构的代理服务，且加入黑名单，以后不再使用。</w:t>
      </w:r>
    </w:p>
    <w:p w14:paraId="3AC17E3C">
      <w:pPr>
        <w:keepNext w:val="0"/>
        <w:keepLines w:val="0"/>
        <w:widowControl/>
        <w:suppressLineNumbers w:val="0"/>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四、</w:t>
      </w:r>
      <w:r>
        <w:rPr>
          <w:rFonts w:hint="eastAsia" w:asciiTheme="minorEastAsia" w:hAnsiTheme="minorEastAsia" w:eastAsiaTheme="minorEastAsia" w:cstheme="minorEastAsia"/>
          <w:b/>
          <w:bCs/>
          <w:color w:val="auto"/>
          <w:sz w:val="21"/>
          <w:szCs w:val="21"/>
          <w:highlight w:val="none"/>
          <w:lang w:eastAsia="zh-CN"/>
        </w:rPr>
        <w:t>资质要求</w:t>
      </w:r>
    </w:p>
    <w:p w14:paraId="2518D7C2">
      <w:pPr>
        <w:pStyle w:val="4"/>
        <w:spacing w:line="360" w:lineRule="auto"/>
        <w:ind w:firstLine="420" w:firstLineChars="200"/>
        <w:rPr>
          <w:rFonts w:hint="eastAsia" w:asciiTheme="minorEastAsia" w:hAnsiTheme="minorEastAsia" w:eastAsiaTheme="minorEastAsia" w:cstheme="minorEastAsia"/>
          <w:color w:val="auto"/>
          <w:spacing w:val="1"/>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pacing w:val="1"/>
          <w:kern w:val="0"/>
          <w:sz w:val="21"/>
          <w:szCs w:val="21"/>
          <w:highlight w:val="none"/>
          <w:lang w:val="en-US" w:eastAsia="zh-CN"/>
        </w:rPr>
        <w:t>进入四川政府采购网代理机构库及中国政府采购网代理机构库；</w:t>
      </w:r>
    </w:p>
    <w:p w14:paraId="6BA0BB20">
      <w:pPr>
        <w:pStyle w:val="4"/>
        <w:spacing w:line="360" w:lineRule="auto"/>
        <w:ind w:firstLine="424" w:firstLineChars="200"/>
        <w:rPr>
          <w:rFonts w:hint="eastAsia" w:asciiTheme="minorEastAsia" w:hAnsiTheme="minorEastAsia" w:eastAsiaTheme="minorEastAsia" w:cstheme="minorEastAsia"/>
          <w:color w:val="auto"/>
          <w:spacing w:val="1"/>
          <w:kern w:val="0"/>
          <w:sz w:val="21"/>
          <w:szCs w:val="21"/>
          <w:highlight w:val="none"/>
          <w:lang w:val="en-US" w:eastAsia="zh-CN"/>
        </w:rPr>
      </w:pPr>
      <w:r>
        <w:rPr>
          <w:rFonts w:hint="eastAsia" w:asciiTheme="minorEastAsia" w:hAnsiTheme="minorEastAsia" w:eastAsiaTheme="minorEastAsia" w:cstheme="minorEastAsia"/>
          <w:color w:val="auto"/>
          <w:spacing w:val="1"/>
          <w:kern w:val="0"/>
          <w:sz w:val="21"/>
          <w:szCs w:val="21"/>
          <w:highlight w:val="none"/>
          <w:lang w:val="en-US" w:eastAsia="zh-CN"/>
        </w:rPr>
        <w:t>2.属于省外在川内设立的分支机构的，须具备工商注册手续，并在四川省政府采购网及中国政府采购网备案；</w:t>
      </w:r>
    </w:p>
    <w:p w14:paraId="57E2E0E0">
      <w:pPr>
        <w:pStyle w:val="4"/>
        <w:spacing w:line="360" w:lineRule="auto"/>
        <w:ind w:firstLine="424"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1"/>
          <w:kern w:val="0"/>
          <w:sz w:val="21"/>
          <w:szCs w:val="21"/>
          <w:highlight w:val="none"/>
          <w:lang w:val="en-US" w:eastAsia="zh-CN"/>
        </w:rPr>
        <w:t>3.在</w:t>
      </w:r>
      <w:r>
        <w:rPr>
          <w:rFonts w:hint="eastAsia" w:asciiTheme="minorEastAsia" w:hAnsiTheme="minorEastAsia" w:eastAsiaTheme="minorEastAsia" w:cstheme="minorEastAsia"/>
          <w:color w:val="auto"/>
          <w:sz w:val="21"/>
          <w:szCs w:val="21"/>
        </w:rPr>
        <w:t>德阳市</w:t>
      </w:r>
      <w:r>
        <w:rPr>
          <w:rFonts w:hint="eastAsia" w:asciiTheme="minorEastAsia" w:hAnsiTheme="minorEastAsia" w:eastAsiaTheme="minorEastAsia" w:cstheme="minorEastAsia"/>
          <w:color w:val="auto"/>
          <w:sz w:val="21"/>
          <w:szCs w:val="21"/>
          <w:lang w:eastAsia="zh-CN"/>
        </w:rPr>
        <w:t>旌阳</w:t>
      </w:r>
      <w:r>
        <w:rPr>
          <w:rFonts w:hint="eastAsia" w:asciiTheme="minorEastAsia" w:hAnsiTheme="minorEastAsia" w:eastAsiaTheme="minorEastAsia" w:cstheme="minorEastAsia"/>
          <w:color w:val="auto"/>
          <w:sz w:val="21"/>
          <w:szCs w:val="21"/>
        </w:rPr>
        <w:t>区有从事相应服务的工作场所、工作条件</w:t>
      </w:r>
      <w:r>
        <w:rPr>
          <w:rFonts w:hint="eastAsia" w:asciiTheme="minorEastAsia" w:hAnsiTheme="minorEastAsia" w:eastAsiaTheme="minorEastAsia" w:cstheme="minorEastAsia"/>
          <w:color w:val="auto"/>
          <w:sz w:val="21"/>
          <w:szCs w:val="21"/>
          <w:lang w:eastAsia="zh-CN"/>
        </w:rPr>
        <w:t>；</w:t>
      </w:r>
    </w:p>
    <w:p w14:paraId="01E1D87E">
      <w:pPr>
        <w:pStyle w:val="16"/>
        <w:numPr>
          <w:ilvl w:val="0"/>
          <w:numId w:val="0"/>
        </w:numPr>
        <w:spacing w:line="360" w:lineRule="auto"/>
        <w:ind w:firstLine="422"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五、</w:t>
      </w:r>
      <w:r>
        <w:rPr>
          <w:rFonts w:hint="eastAsia" w:asciiTheme="minorEastAsia" w:hAnsiTheme="minorEastAsia" w:eastAsiaTheme="minorEastAsia" w:cstheme="minorEastAsia"/>
          <w:b/>
          <w:bCs/>
          <w:color w:val="auto"/>
          <w:sz w:val="21"/>
          <w:szCs w:val="21"/>
          <w:highlight w:val="none"/>
          <w:lang w:eastAsia="zh-CN"/>
        </w:rPr>
        <w:t>服务要求（实质性）</w:t>
      </w:r>
    </w:p>
    <w:p w14:paraId="133ED4A0">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1.接受医院日常采购相关咨询，1小时内响应；</w:t>
      </w:r>
    </w:p>
    <w:p w14:paraId="51B61241">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2.每年至少对医院提供一次采购相关培训，培训时间由医院确定；</w:t>
      </w:r>
    </w:p>
    <w:p w14:paraId="1977CA4C">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3.保存医院采购项目资料，资料成册存档；</w:t>
      </w:r>
    </w:p>
    <w:p w14:paraId="0ACCB132">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采购项目电子资料在项目结束后10个工作日内传送医院采购部存档；采购项目电子资料包含但不限于：需求论证资料、计划表、代理协议、采购文件、采购公告、开标资料、评审资料、专家信息、中标公示、合同、响应文件。</w:t>
      </w:r>
    </w:p>
    <w:p w14:paraId="55C323DE">
      <w:pPr>
        <w:pStyle w:val="16"/>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5.履行监督义务，若医院采购项目存在不合理、不合法的的行为，及时指出并纠正。对医院采购项目做出合法、合理性建议。</w:t>
      </w:r>
    </w:p>
    <w:p w14:paraId="4479BACE">
      <w:pPr>
        <w:pStyle w:val="16"/>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代理项目有完整、合理、可行的实施计划；代理项目工作人员配置齐全、职责明确；全过程服务细效、耐心，严格规范，态度端正；有专职的项目负责人，从业人员业务水平满足采购人委托要求，运作程序规范；以专业能力协助采购人处理各种质疑、举报、投诉。</w:t>
      </w:r>
    </w:p>
    <w:p w14:paraId="5182D996">
      <w:pPr>
        <w:keepNext w:val="0"/>
        <w:keepLines w:val="0"/>
        <w:widowControl/>
        <w:suppressLineNumbers w:val="0"/>
        <w:ind w:firstLine="210" w:firstLineChars="10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 xml:space="preserve">7.代理机构实行项目负责人制，在接受代理后应指定一名 项目负责人与医院经办人对接，并组建项目实施小组。为更好把控政府采购过程中可能遇到的风险，保证项目顺利实施和可追溯，项目组成员要熟练掌握政府采购、招标投标等法律、法规。其医院（政府）采购若干实操难点讲解 ，项目组成员要熟练掌握政府采购、招标投标等法律、法规。其中，项目负责人还需要是注册在该机构的政府采购相关执业人员 或者具有中级以上专业技术职称的专职人员。 </w:t>
      </w:r>
    </w:p>
    <w:p w14:paraId="4A4C02FD">
      <w:pPr>
        <w:keepNext w:val="0"/>
        <w:keepLines w:val="0"/>
        <w:widowControl/>
        <w:suppressLineNumbers w:val="0"/>
        <w:ind w:firstLine="210" w:firstLineChars="10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8.采购过程中，代理机构需要完成与采购人共同编制采购文件、组织专家论采购文件、拟定并发布采购公告、发售文件 、按法定程序组织评审、提供归档资料等相关工作。</w:t>
      </w:r>
    </w:p>
    <w:p w14:paraId="46D0BC0D">
      <w:pPr>
        <w:pStyle w:val="16"/>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六、办公场所设施设备齐全：①开标室含有投影设备、监控设备且能正常使用；②评标室含有门禁系统、监控设备且能正常使用；③监督监控室含有可以实时监控整个开标过程的监控显示屏、语音设备及机柜，保证整个开标过程被记录下来；④拥有专门的档案室存放资料；⑤综合办公室含有监控且能正常使用。</w:t>
      </w:r>
    </w:p>
    <w:p w14:paraId="543723D6">
      <w:pPr>
        <w:pStyle w:val="16"/>
        <w:numPr>
          <w:ilvl w:val="0"/>
          <w:numId w:val="0"/>
        </w:num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七、不接受联合体参与</w:t>
      </w:r>
      <w:r>
        <w:rPr>
          <w:rFonts w:hint="eastAsia" w:asciiTheme="minorEastAsia" w:hAnsiTheme="minorEastAsia" w:cstheme="minorEastAsia"/>
          <w:color w:val="auto"/>
          <w:kern w:val="0"/>
          <w:sz w:val="21"/>
          <w:szCs w:val="21"/>
          <w:highlight w:val="none"/>
          <w:lang w:val="en-US" w:eastAsia="zh-CN" w:bidi="ar-SA"/>
        </w:rPr>
        <w:t>本次市场调研</w:t>
      </w:r>
      <w:r>
        <w:rPr>
          <w:rFonts w:hint="eastAsia" w:asciiTheme="minorEastAsia" w:hAnsiTheme="minorEastAsia" w:eastAsiaTheme="minorEastAsia" w:cstheme="minorEastAsia"/>
          <w:color w:val="auto"/>
          <w:kern w:val="0"/>
          <w:sz w:val="21"/>
          <w:szCs w:val="21"/>
          <w:highlight w:val="none"/>
          <w:lang w:val="en-US" w:eastAsia="zh-CN" w:bidi="ar-SA"/>
        </w:rPr>
        <w:t>。</w:t>
      </w:r>
    </w:p>
    <w:p w14:paraId="26FF8D48">
      <w:pPr>
        <w:pStyle w:val="16"/>
        <w:spacing w:line="360" w:lineRule="auto"/>
        <w:ind w:firstLine="420" w:firstLineChars="200"/>
        <w:rPr>
          <w:rFonts w:hint="eastAsia" w:asciiTheme="minorEastAsia" w:hAnsiTheme="minorEastAsia" w:eastAsiaTheme="minorEastAsia" w:cstheme="minorEastAsia"/>
          <w:color w:val="auto"/>
          <w:sz w:val="21"/>
          <w:szCs w:val="21"/>
          <w:highlight w:val="none"/>
        </w:rPr>
        <w:sectPr>
          <w:pgSz w:w="11906" w:h="16838"/>
          <w:pgMar w:top="1440" w:right="1803" w:bottom="1440" w:left="1803" w:header="851" w:footer="992" w:gutter="0"/>
          <w:pgNumType w:fmt="decimal"/>
          <w:cols w:space="0" w:num="1"/>
          <w:rtlGutter w:val="0"/>
          <w:docGrid w:type="lines" w:linePitch="319" w:charSpace="0"/>
        </w:sectPr>
      </w:pPr>
      <w:bookmarkStart w:id="4" w:name="_GoBack"/>
      <w:bookmarkEnd w:id="4"/>
    </w:p>
    <w:p w14:paraId="0CA0F697">
      <w:pPr>
        <w:jc w:val="both"/>
        <w:rPr>
          <w:rFonts w:hint="eastAsia" w:asciiTheme="minorEastAsia" w:hAnsiTheme="minorEastAsia" w:eastAsiaTheme="minorEastAsia" w:cstheme="minorEastAsia"/>
          <w:sz w:val="21"/>
          <w:szCs w:val="21"/>
        </w:rPr>
      </w:pPr>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046D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56D62"/>
    <w:multiLevelType w:val="multilevel"/>
    <w:tmpl w:val="00556D62"/>
    <w:lvl w:ilvl="0" w:tentative="0">
      <w:start w:val="1"/>
      <w:numFmt w:val="upperRoman"/>
      <w:lvlText w:val="第 %1 条"/>
      <w:lvlJc w:val="left"/>
      <w:pPr>
        <w:tabs>
          <w:tab w:val="left" w:pos="1440"/>
        </w:tabs>
        <w:ind w:left="0" w:firstLine="0"/>
      </w:pPr>
    </w:lvl>
    <w:lvl w:ilvl="1" w:tentative="0">
      <w:start w:val="1"/>
      <w:numFmt w:val="decimalZero"/>
      <w:pStyle w:val="3"/>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UwNzFkMmNhODExNGQyMTQzZjBkM2Q0ZWQwYTIifQ=="/>
    <w:docVar w:name="KSO_WPS_MARK_KEY" w:val="faf20aae-e4ac-4326-bcca-c2bce3eb6b3c"/>
  </w:docVars>
  <w:rsids>
    <w:rsidRoot w:val="00C6607A"/>
    <w:rsid w:val="0009387D"/>
    <w:rsid w:val="000C36F6"/>
    <w:rsid w:val="000E60A8"/>
    <w:rsid w:val="00141CC2"/>
    <w:rsid w:val="001543D7"/>
    <w:rsid w:val="001D347C"/>
    <w:rsid w:val="00201E72"/>
    <w:rsid w:val="003A0740"/>
    <w:rsid w:val="00451685"/>
    <w:rsid w:val="00477597"/>
    <w:rsid w:val="004F2C95"/>
    <w:rsid w:val="00516BE0"/>
    <w:rsid w:val="005360AA"/>
    <w:rsid w:val="005A347E"/>
    <w:rsid w:val="005D6DEA"/>
    <w:rsid w:val="00641EBF"/>
    <w:rsid w:val="0064527B"/>
    <w:rsid w:val="0067445F"/>
    <w:rsid w:val="006875C3"/>
    <w:rsid w:val="0073337A"/>
    <w:rsid w:val="00755C5C"/>
    <w:rsid w:val="00797A19"/>
    <w:rsid w:val="007B5F28"/>
    <w:rsid w:val="007C09E6"/>
    <w:rsid w:val="00813973"/>
    <w:rsid w:val="00880405"/>
    <w:rsid w:val="008B1530"/>
    <w:rsid w:val="0096254F"/>
    <w:rsid w:val="00986BAE"/>
    <w:rsid w:val="009B08BD"/>
    <w:rsid w:val="009E1C49"/>
    <w:rsid w:val="00A11786"/>
    <w:rsid w:val="00A77740"/>
    <w:rsid w:val="00A8615D"/>
    <w:rsid w:val="00AA5011"/>
    <w:rsid w:val="00AD4EEA"/>
    <w:rsid w:val="00B314DB"/>
    <w:rsid w:val="00B8459C"/>
    <w:rsid w:val="00BC6212"/>
    <w:rsid w:val="00C0418F"/>
    <w:rsid w:val="00C15F2E"/>
    <w:rsid w:val="00C6607A"/>
    <w:rsid w:val="00C92362"/>
    <w:rsid w:val="00CE7342"/>
    <w:rsid w:val="00D427BC"/>
    <w:rsid w:val="00D50035"/>
    <w:rsid w:val="00DA07EE"/>
    <w:rsid w:val="00DE47F9"/>
    <w:rsid w:val="00E40B69"/>
    <w:rsid w:val="00E43D61"/>
    <w:rsid w:val="00EB1DB1"/>
    <w:rsid w:val="00ED600B"/>
    <w:rsid w:val="03835C55"/>
    <w:rsid w:val="080002A1"/>
    <w:rsid w:val="09B659DF"/>
    <w:rsid w:val="0A951EAA"/>
    <w:rsid w:val="14723651"/>
    <w:rsid w:val="17A55BA7"/>
    <w:rsid w:val="18915643"/>
    <w:rsid w:val="1C4D6087"/>
    <w:rsid w:val="1EA03609"/>
    <w:rsid w:val="1EAD06CD"/>
    <w:rsid w:val="233D77F4"/>
    <w:rsid w:val="27521667"/>
    <w:rsid w:val="2C3D5673"/>
    <w:rsid w:val="2D736105"/>
    <w:rsid w:val="2E300356"/>
    <w:rsid w:val="304F6121"/>
    <w:rsid w:val="3064657D"/>
    <w:rsid w:val="348E3DF3"/>
    <w:rsid w:val="3AFA4C88"/>
    <w:rsid w:val="3F0D0547"/>
    <w:rsid w:val="3F2301EA"/>
    <w:rsid w:val="3F573B44"/>
    <w:rsid w:val="410B1910"/>
    <w:rsid w:val="43BC4411"/>
    <w:rsid w:val="446D1EA8"/>
    <w:rsid w:val="466B3C06"/>
    <w:rsid w:val="4B5F25AA"/>
    <w:rsid w:val="4BC0267A"/>
    <w:rsid w:val="4D1257FD"/>
    <w:rsid w:val="4FEE10DA"/>
    <w:rsid w:val="52DE6F33"/>
    <w:rsid w:val="55986DE4"/>
    <w:rsid w:val="564E235B"/>
    <w:rsid w:val="5A186989"/>
    <w:rsid w:val="5A190FD0"/>
    <w:rsid w:val="5AF42111"/>
    <w:rsid w:val="5BB27B7C"/>
    <w:rsid w:val="5D307B6C"/>
    <w:rsid w:val="5E9D7510"/>
    <w:rsid w:val="630E67EE"/>
    <w:rsid w:val="65F31E15"/>
    <w:rsid w:val="691A3C19"/>
    <w:rsid w:val="6C1A17F3"/>
    <w:rsid w:val="6C651AF2"/>
    <w:rsid w:val="70C40644"/>
    <w:rsid w:val="74120A17"/>
    <w:rsid w:val="74233DB0"/>
    <w:rsid w:val="76ED271F"/>
    <w:rsid w:val="79C809CD"/>
    <w:rsid w:val="7C2B2F3F"/>
    <w:rsid w:val="7D2D3A06"/>
    <w:rsid w:val="7E7C7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numPr>
        <w:ilvl w:val="1"/>
        <w:numId w:val="1"/>
      </w:numPr>
      <w:spacing w:before="260" w:after="260" w:line="413" w:lineRule="auto"/>
      <w:outlineLvl w:val="1"/>
    </w:pPr>
    <w:rPr>
      <w:rFonts w:ascii="Arial" w:hAnsi="Arial" w:eastAsia="黑体" w:cs="Times New Roman"/>
      <w:b/>
      <w:sz w:val="32"/>
      <w:szCs w:val="20"/>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ind w:left="20"/>
    </w:pPr>
    <w:rPr>
      <w:rFonts w:ascii="宋体" w:hAnsi="宋体" w:eastAsia="宋体" w:cs="Times New Roman"/>
      <w:sz w:val="19"/>
      <w:szCs w:val="19"/>
    </w:rPr>
  </w:style>
  <w:style w:type="paragraph" w:styleId="5">
    <w:name w:val="footer"/>
    <w:basedOn w:val="1"/>
    <w:autoRedefine/>
    <w:unhideWhenUsed/>
    <w:qFormat/>
    <w:uiPriority w:val="99"/>
    <w:pPr>
      <w:tabs>
        <w:tab w:val="center" w:pos="4153"/>
        <w:tab w:val="right" w:pos="8306"/>
      </w:tabs>
      <w:snapToGrid w:val="0"/>
      <w:jc w:val="left"/>
    </w:pPr>
    <w:rPr>
      <w:sz w:val="18"/>
    </w:rPr>
  </w:style>
  <w:style w:type="paragraph" w:styleId="6">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8">
    <w:name w:val="index 1"/>
    <w:basedOn w:val="1"/>
    <w:next w:val="1"/>
    <w:autoRedefine/>
    <w:semiHidden/>
    <w:qFormat/>
    <w:uiPriority w:val="0"/>
    <w:rPr>
      <w:sz w:val="28"/>
      <w:szCs w:val="20"/>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autoRedefine/>
    <w:qFormat/>
    <w:uiPriority w:val="0"/>
    <w:rPr>
      <w:color w:val="0000FF"/>
      <w:u w:val="single"/>
    </w:rPr>
  </w:style>
  <w:style w:type="character" w:customStyle="1" w:styleId="13">
    <w:name w:val="font31"/>
    <w:basedOn w:val="11"/>
    <w:autoRedefine/>
    <w:qFormat/>
    <w:uiPriority w:val="0"/>
    <w:rPr>
      <w:rFonts w:hint="eastAsia" w:ascii="宋体" w:hAnsi="宋体" w:eastAsia="宋体" w:cs="宋体"/>
      <w:color w:val="000000"/>
      <w:sz w:val="18"/>
      <w:szCs w:val="18"/>
      <w:u w:val="none"/>
    </w:rPr>
  </w:style>
  <w:style w:type="character" w:customStyle="1" w:styleId="14">
    <w:name w:val="font41"/>
    <w:basedOn w:val="11"/>
    <w:autoRedefine/>
    <w:qFormat/>
    <w:uiPriority w:val="0"/>
    <w:rPr>
      <w:rFonts w:hint="eastAsia" w:ascii="宋体" w:hAnsi="宋体" w:eastAsia="宋体" w:cs="宋体"/>
      <w:b/>
      <w:bCs/>
      <w:color w:val="000000"/>
      <w:sz w:val="18"/>
      <w:szCs w:val="18"/>
      <w:u w:val="none"/>
    </w:rPr>
  </w:style>
  <w:style w:type="paragraph" w:styleId="15">
    <w:name w:val="List Paragraph"/>
    <w:basedOn w:val="1"/>
    <w:autoRedefine/>
    <w:qFormat/>
    <w:uiPriority w:val="34"/>
    <w:pPr>
      <w:ind w:firstLine="420" w:firstLineChars="200"/>
    </w:pPr>
  </w:style>
  <w:style w:type="paragraph" w:customStyle="1" w:styleId="16">
    <w:name w:val="正文1"/>
    <w:autoRedefine/>
    <w:qFormat/>
    <w:uiPriority w:val="0"/>
    <w:pPr>
      <w:widowControl w:val="0"/>
      <w:adjustRightInd w:val="0"/>
      <w:spacing w:line="312" w:lineRule="atLeast"/>
      <w:jc w:val="both"/>
      <w:textAlignment w:val="baseline"/>
    </w:pPr>
    <w:rPr>
      <w:rFonts w:ascii="宋体" w:hAnsiTheme="minorHAnsi" w:eastAsiaTheme="minorEastAsia" w:cstheme="minorBidi"/>
      <w:sz w:val="34"/>
      <w:szCs w:val="22"/>
      <w:lang w:val="en-US" w:eastAsia="zh-CN" w:bidi="ar-SA"/>
    </w:rPr>
  </w:style>
  <w:style w:type="character" w:customStyle="1" w:styleId="17">
    <w:name w:val="font11"/>
    <w:basedOn w:val="11"/>
    <w:autoRedefine/>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3</Pages>
  <Words>1364</Words>
  <Characters>1379</Characters>
  <Lines>7</Lines>
  <Paragraphs>2</Paragraphs>
  <TotalTime>1</TotalTime>
  <ScaleCrop>false</ScaleCrop>
  <LinksUpToDate>false</LinksUpToDate>
  <CharactersWithSpaces>1385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2022-05-26T01:29:00Z</dcterms:created>
  <dc:creator>Windows 用户</dc:creator>
  <cp:lastModifiedBy>爱笑的羊</cp:lastModifiedBy>
  <cp:lastPrinted>2022-07-20T06:31:00Z</cp:lastPrinted>
  <dcterms:modified xsi:type="dcterms:W3CDTF">2024-07-11T03:37:44Z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00BD38DBD686482689898BA0497519AF</vt:lpwstr>
  </property>
</Properties>
</file>